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6D" w:rsidRDefault="00044C6D" w:rsidP="00044C6D">
      <w:pPr>
        <w:jc w:val="center"/>
        <w:rPr>
          <w:b/>
          <w:bCs/>
        </w:rPr>
      </w:pPr>
      <w:bookmarkStart w:id="0" w:name="_GoBack"/>
      <w:bookmarkEnd w:id="0"/>
      <w:r w:rsidRPr="00CA3798">
        <w:rPr>
          <w:b/>
          <w:bCs/>
        </w:rPr>
        <w:t xml:space="preserve">ALLEGATO N. </w:t>
      </w:r>
      <w:r>
        <w:rPr>
          <w:b/>
          <w:bCs/>
        </w:rPr>
        <w:t>2</w:t>
      </w:r>
    </w:p>
    <w:p w:rsidR="00044C6D" w:rsidRPr="00CA3798" w:rsidRDefault="00044C6D" w:rsidP="00044C6D">
      <w:pPr>
        <w:jc w:val="center"/>
      </w:pPr>
    </w:p>
    <w:p w:rsidR="00044C6D" w:rsidRPr="00900CDB" w:rsidRDefault="00044C6D" w:rsidP="00044C6D">
      <w:pPr>
        <w:ind w:left="284" w:right="284"/>
        <w:jc w:val="center"/>
        <w:rPr>
          <w:b/>
          <w:i/>
        </w:rPr>
      </w:pPr>
      <w:r w:rsidRPr="00900CDB">
        <w:rPr>
          <w:b/>
          <w:i/>
        </w:rPr>
        <w:t>Avviso pubblico per la concessione di contributi per il sostegno alle attività di associazioni culturali e cinecircoli nel territorio della Regione Calabria.</w:t>
      </w:r>
    </w:p>
    <w:p w:rsidR="00044C6D" w:rsidRPr="00900CDB" w:rsidRDefault="00044C6D" w:rsidP="00044C6D">
      <w:pPr>
        <w:ind w:left="284" w:right="284"/>
        <w:jc w:val="center"/>
        <w:rPr>
          <w:b/>
        </w:rPr>
      </w:pPr>
    </w:p>
    <w:p w:rsidR="00044C6D" w:rsidRPr="00900CDB" w:rsidRDefault="00044C6D" w:rsidP="00044C6D">
      <w:pPr>
        <w:jc w:val="center"/>
        <w:rPr>
          <w:rFonts w:cs="Times New Roman"/>
          <w:b/>
          <w:i/>
        </w:rPr>
      </w:pPr>
    </w:p>
    <w:p w:rsidR="00044C6D" w:rsidRPr="00900CDB" w:rsidRDefault="00044C6D" w:rsidP="00044C6D">
      <w:pPr>
        <w:jc w:val="center"/>
        <w:rPr>
          <w:b/>
          <w:bCs/>
        </w:rPr>
      </w:pPr>
      <w:r w:rsidRPr="00900CDB">
        <w:rPr>
          <w:b/>
          <w:bCs/>
        </w:rPr>
        <w:t>ELENCO SPESE AMMISSIBILI</w:t>
      </w:r>
    </w:p>
    <w:p w:rsidR="00044C6D" w:rsidRPr="00900CDB" w:rsidRDefault="00044C6D" w:rsidP="00044C6D">
      <w:pPr>
        <w:jc w:val="center"/>
      </w:pPr>
    </w:p>
    <w:p w:rsidR="00044C6D" w:rsidRDefault="00044C6D" w:rsidP="00044C6D">
      <w:pPr>
        <w:jc w:val="both"/>
      </w:pPr>
      <w:r w:rsidRPr="00F13009">
        <w:t xml:space="preserve">Sono ammissibili le spese pertinenti e direttamente collegate al progetto presentato, relative a fatture sostenute successivamente alla data di presentazione della domanda. </w:t>
      </w:r>
    </w:p>
    <w:p w:rsidR="00044C6D" w:rsidRDefault="00044C6D" w:rsidP="00044C6D">
      <w:pPr>
        <w:jc w:val="both"/>
      </w:pPr>
      <w:r>
        <w:t>I</w:t>
      </w:r>
      <w:r w:rsidRPr="00611D6F">
        <w:t>l beneficiario deve sostenere sul territorio della Regione Calabria una percentuale di spese</w:t>
      </w:r>
      <w:r>
        <w:t>,</w:t>
      </w:r>
      <w:r w:rsidRPr="00611D6F">
        <w:t xml:space="preserve"> rientranti tra le spese ammissibili, pari almeno al 30% del contributo erogato.</w:t>
      </w:r>
    </w:p>
    <w:p w:rsidR="00044C6D" w:rsidRPr="006B35B3" w:rsidRDefault="00044C6D" w:rsidP="00044C6D">
      <w:pPr>
        <w:jc w:val="both"/>
      </w:pPr>
      <w:r w:rsidRPr="006B35B3">
        <w:t>Nello specifico, il soggetto emittente (società o altro ente, persona fisica o ditta individuale) dovrà avere residenza o sede legale nel territorio della regione Calabria da almeno 6 mesi antecedenti alla pubblicazione del presente Avviso</w:t>
      </w:r>
      <w:r>
        <w:t>.</w:t>
      </w:r>
    </w:p>
    <w:p w:rsidR="00044C6D" w:rsidRPr="00900CDB" w:rsidRDefault="00044C6D" w:rsidP="00044C6D">
      <w:pPr>
        <w:jc w:val="both"/>
      </w:pPr>
      <w:r w:rsidRPr="00900CDB">
        <w:t xml:space="preserve">Sono, in particolare, ammissibili: </w:t>
      </w:r>
    </w:p>
    <w:p w:rsidR="00044C6D" w:rsidRPr="00900CDB" w:rsidRDefault="00044C6D" w:rsidP="00044C6D">
      <w:pPr>
        <w:pStyle w:val="Default"/>
        <w:spacing w:after="34"/>
        <w:jc w:val="both"/>
        <w:rPr>
          <w:color w:val="auto"/>
        </w:rPr>
      </w:pPr>
      <w:r w:rsidRPr="00900CDB">
        <w:rPr>
          <w:color w:val="auto"/>
        </w:rPr>
        <w:t xml:space="preserve">a) spese relative alla logistica: affitto e allestimento degli spazi, ivi incluse le spese relative alle autorizzazioni ovvero concessioni amministrative; </w:t>
      </w:r>
    </w:p>
    <w:p w:rsidR="00044C6D" w:rsidRPr="00900CDB" w:rsidRDefault="00044C6D" w:rsidP="00044C6D">
      <w:pPr>
        <w:pStyle w:val="Default"/>
        <w:spacing w:after="34"/>
        <w:jc w:val="both"/>
        <w:rPr>
          <w:color w:val="auto"/>
        </w:rPr>
      </w:pPr>
      <w:r w:rsidRPr="00900CDB">
        <w:rPr>
          <w:color w:val="auto"/>
        </w:rPr>
        <w:t xml:space="preserve">b) spese connesse all’utilizzo delle opere audiovisive protette dal diritto d’autore ovvero da diritti di proprietà intellettuale; </w:t>
      </w:r>
    </w:p>
    <w:p w:rsidR="00044C6D" w:rsidRPr="00900CDB" w:rsidRDefault="00044C6D" w:rsidP="00044C6D">
      <w:pPr>
        <w:pStyle w:val="Default"/>
        <w:spacing w:after="34"/>
        <w:jc w:val="both"/>
        <w:rPr>
          <w:color w:val="auto"/>
        </w:rPr>
      </w:pPr>
      <w:r w:rsidRPr="00900CDB">
        <w:rPr>
          <w:color w:val="auto"/>
        </w:rPr>
        <w:t xml:space="preserve">c) spese per l’innovazione tecnologica e la valorizzazione dei luoghi e degli spazi di fruizione; </w:t>
      </w:r>
    </w:p>
    <w:p w:rsidR="00044C6D" w:rsidRPr="00900CDB" w:rsidRDefault="00044C6D" w:rsidP="00044C6D">
      <w:pPr>
        <w:pStyle w:val="Default"/>
        <w:spacing w:after="34"/>
        <w:jc w:val="both"/>
        <w:rPr>
          <w:color w:val="auto"/>
        </w:rPr>
      </w:pPr>
      <w:r w:rsidRPr="00900CDB">
        <w:rPr>
          <w:color w:val="auto"/>
        </w:rPr>
        <w:t xml:space="preserve">d) spese relative alla promozione e pubblicità del progetto e delle attività; </w:t>
      </w:r>
    </w:p>
    <w:p w:rsidR="00044C6D" w:rsidRPr="00900CDB" w:rsidRDefault="00044C6D" w:rsidP="00044C6D">
      <w:pPr>
        <w:jc w:val="both"/>
      </w:pPr>
      <w:r w:rsidRPr="00900CDB">
        <w:t>e) spese per il personale direttamente impiegato nella realizzazione dell’iniziativa e prestazioni d’opera professionali, intellettuali e di supporto, tecnici, purché e nella misura in cui siano direttamente imputabili all’iniziativa medesima;</w:t>
      </w:r>
    </w:p>
    <w:p w:rsidR="00044C6D" w:rsidRPr="00F13009" w:rsidRDefault="00044C6D" w:rsidP="00044C6D">
      <w:pPr>
        <w:jc w:val="both"/>
      </w:pPr>
      <w:r w:rsidRPr="00F13009">
        <w:t>f) spese per le missioni e ospitalità, relativi alle delegazioni artistiche, artisti,  personalità e operatori del settore; sono ammissibili esclusivamente i costi strettamente collegati all’iniziativa e autorizzati dal rappresentante legale del soggetto che ne dichiari il diretto collegamento con l’iniziativa sovvenzionata (i costi per l’ospitalità delle personalità invitate, sono ammissibili solo per il periodo circoscritto all’effettivo momento promozionale a cui è legata la loro partecipazione al progetto);</w:t>
      </w:r>
    </w:p>
    <w:p w:rsidR="00044C6D" w:rsidRPr="00F13009" w:rsidRDefault="00044C6D" w:rsidP="00044C6D">
      <w:pPr>
        <w:jc w:val="both"/>
      </w:pPr>
      <w:r w:rsidRPr="00F13009">
        <w:t xml:space="preserve">g) spese per il rappresentante legale e /o collaboratori che si occupano della progettazione culturale dell’attività. </w:t>
      </w:r>
    </w:p>
    <w:p w:rsidR="00044C6D" w:rsidRPr="00F13009" w:rsidRDefault="00044C6D" w:rsidP="00044C6D">
      <w:pPr>
        <w:jc w:val="both"/>
      </w:pPr>
      <w:r w:rsidRPr="00F13009">
        <w:t>In questo caso sono riconosciute le spese di viaggio, vitto e alloggio sostenute, solo se destinate esclusivamente alla partecipazione di queste figure alle attività (i costi sono ammissibili solo per il periodo circoscritto all’effettivo momento a cui è legata la loro partecipazione al progetto);</w:t>
      </w:r>
    </w:p>
    <w:p w:rsidR="00044C6D" w:rsidRPr="00F13009" w:rsidRDefault="00044C6D" w:rsidP="00044C6D">
      <w:pPr>
        <w:pStyle w:val="Default"/>
        <w:spacing w:after="34"/>
        <w:jc w:val="both"/>
        <w:rPr>
          <w:color w:val="auto"/>
        </w:rPr>
      </w:pPr>
      <w:r w:rsidRPr="00F13009">
        <w:rPr>
          <w:color w:val="auto"/>
        </w:rPr>
        <w:t>h) spese per consulenze legali, fiscali o previdenziali, spese amministrative (es. registrazione contratti) e spese per assicurazioni e garanzie (polizze assicurative e/o fideiussorie, etc.), se e nella misura in cui siano direttamente imputabili alla manifestazione</w:t>
      </w:r>
      <w:r>
        <w:rPr>
          <w:color w:val="auto"/>
        </w:rPr>
        <w:t>;</w:t>
      </w:r>
    </w:p>
    <w:p w:rsidR="00044C6D" w:rsidRPr="00F13009" w:rsidRDefault="00044C6D" w:rsidP="00044C6D">
      <w:pPr>
        <w:jc w:val="both"/>
      </w:pPr>
      <w:r w:rsidRPr="00F13009">
        <w:t>i) Spese generali e di gestione: tali costi sono ammissibili fino ad un limite massimo del 10% del preventivo.</w:t>
      </w:r>
    </w:p>
    <w:p w:rsidR="00044C6D" w:rsidRPr="00F13009" w:rsidRDefault="00044C6D" w:rsidP="00044C6D">
      <w:pPr>
        <w:jc w:val="both"/>
      </w:pPr>
      <w:r w:rsidRPr="00F13009">
        <w:t xml:space="preserve">Sono, in particolare, non ammissibili: </w:t>
      </w:r>
    </w:p>
    <w:p w:rsidR="00044C6D" w:rsidRPr="00F13009" w:rsidRDefault="00044C6D" w:rsidP="00044C6D">
      <w:pPr>
        <w:pStyle w:val="Paragrafoelenco"/>
        <w:numPr>
          <w:ilvl w:val="0"/>
          <w:numId w:val="1"/>
        </w:numPr>
        <w:jc w:val="both"/>
      </w:pPr>
      <w:r w:rsidRPr="00F13009">
        <w:t xml:space="preserve">ricariche telefoniche; </w:t>
      </w:r>
    </w:p>
    <w:p w:rsidR="00044C6D" w:rsidRPr="00F13009" w:rsidRDefault="00044C6D" w:rsidP="00044C6D">
      <w:pPr>
        <w:pStyle w:val="Paragrafoelenco"/>
        <w:numPr>
          <w:ilvl w:val="0"/>
          <w:numId w:val="1"/>
        </w:numPr>
        <w:jc w:val="both"/>
      </w:pPr>
      <w:r w:rsidRPr="00F13009">
        <w:t xml:space="preserve">costi carburante; </w:t>
      </w:r>
    </w:p>
    <w:p w:rsidR="00044C6D" w:rsidRPr="00F13009" w:rsidRDefault="00044C6D" w:rsidP="00044C6D">
      <w:pPr>
        <w:pStyle w:val="Paragrafoelenco"/>
        <w:numPr>
          <w:ilvl w:val="0"/>
          <w:numId w:val="1"/>
        </w:numPr>
        <w:jc w:val="both"/>
      </w:pPr>
      <w:r w:rsidRPr="00F13009">
        <w:t>pedaggi autostradali;</w:t>
      </w:r>
    </w:p>
    <w:p w:rsidR="00044C6D" w:rsidRPr="00F13009" w:rsidRDefault="00044C6D" w:rsidP="00044C6D">
      <w:pPr>
        <w:pStyle w:val="Paragrafoelenco"/>
        <w:numPr>
          <w:ilvl w:val="0"/>
          <w:numId w:val="1"/>
        </w:numPr>
        <w:jc w:val="both"/>
      </w:pPr>
      <w:r w:rsidRPr="00F13009">
        <w:t>spese di investimento, ovvero non strettamente connesse al progetto e che rimangono nella disponibilità del richiedente anche dopo l’ultimazione del progetto.</w:t>
      </w:r>
    </w:p>
    <w:p w:rsidR="00044C6D" w:rsidRPr="00661E15" w:rsidRDefault="00044C6D" w:rsidP="00044C6D">
      <w:pPr>
        <w:jc w:val="both"/>
        <w:rPr>
          <w:color w:val="FF0000"/>
        </w:rPr>
      </w:pPr>
    </w:p>
    <w:p w:rsidR="00044C6D" w:rsidRPr="00661E15" w:rsidRDefault="00044C6D" w:rsidP="00044C6D">
      <w:pPr>
        <w:jc w:val="both"/>
        <w:rPr>
          <w:color w:val="FF0000"/>
        </w:rPr>
      </w:pPr>
    </w:p>
    <w:p w:rsidR="00044C6D" w:rsidRPr="00F13009" w:rsidRDefault="00044C6D" w:rsidP="00044C6D">
      <w:pPr>
        <w:jc w:val="both"/>
      </w:pPr>
      <w:r w:rsidRPr="00F13009">
        <w:t xml:space="preserve">Ai fini del calcolo dei costi sostenuti non si tiene conto dell’IVA. </w:t>
      </w:r>
    </w:p>
    <w:p w:rsidR="00D168FC" w:rsidRDefault="00220882"/>
    <w:sectPr w:rsidR="00D168FC" w:rsidSect="00205B13">
      <w:footerReference w:type="default" r:id="rId7"/>
      <w:pgSz w:w="11906" w:h="16838"/>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82" w:rsidRDefault="00220882">
      <w:r>
        <w:separator/>
      </w:r>
    </w:p>
  </w:endnote>
  <w:endnote w:type="continuationSeparator" w:id="0">
    <w:p w:rsidR="00220882" w:rsidRDefault="0022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DF" w:rsidRDefault="00044C6D" w:rsidP="00E17504">
    <w:pPr>
      <w:pStyle w:val="Pidipagina"/>
      <w:jc w:val="center"/>
    </w:pPr>
    <w:r>
      <w:fldChar w:fldCharType="begin"/>
    </w:r>
    <w:r>
      <w:instrText xml:space="preserve"> PAGE   \* MERGEFORMAT </w:instrText>
    </w:r>
    <w:r>
      <w:fldChar w:fldCharType="separate"/>
    </w:r>
    <w:r w:rsidR="00251859">
      <w:rPr>
        <w:noProof/>
      </w:rPr>
      <w:t>1</w:t>
    </w:r>
    <w:r>
      <w:rPr>
        <w:noProof/>
      </w:rPr>
      <w:fldChar w:fldCharType="end"/>
    </w:r>
  </w:p>
  <w:p w:rsidR="00A72FDF" w:rsidRDefault="002208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82" w:rsidRDefault="00220882">
      <w:r>
        <w:separator/>
      </w:r>
    </w:p>
  </w:footnote>
  <w:footnote w:type="continuationSeparator" w:id="0">
    <w:p w:rsidR="00220882" w:rsidRDefault="0022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E3117"/>
    <w:multiLevelType w:val="hybridMultilevel"/>
    <w:tmpl w:val="17043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6D"/>
    <w:rsid w:val="00044C6D"/>
    <w:rsid w:val="00220882"/>
    <w:rsid w:val="00251859"/>
    <w:rsid w:val="00615609"/>
    <w:rsid w:val="00C52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10F1-8A22-2044-BCDA-A82C922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C6D"/>
    <w:pPr>
      <w:widowControl w:val="0"/>
      <w:suppressAutoHyphens/>
    </w:pPr>
    <w:rPr>
      <w:rFonts w:ascii="Times New Roman" w:eastAsia="Times New Roman" w:hAnsi="Times New Roman" w:cs="Mangal"/>
      <w:kern w:val="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44C6D"/>
    <w:pPr>
      <w:ind w:left="720"/>
      <w:contextualSpacing/>
    </w:pPr>
    <w:rPr>
      <w:szCs w:val="21"/>
    </w:rPr>
  </w:style>
  <w:style w:type="paragraph" w:styleId="Pidipagina">
    <w:name w:val="footer"/>
    <w:basedOn w:val="Normale"/>
    <w:link w:val="PidipaginaCarattere"/>
    <w:uiPriority w:val="99"/>
    <w:rsid w:val="00044C6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44C6D"/>
    <w:rPr>
      <w:rFonts w:ascii="Times New Roman" w:eastAsia="Times New Roman" w:hAnsi="Times New Roman" w:cs="Mangal"/>
      <w:kern w:val="1"/>
      <w:szCs w:val="21"/>
      <w:lang w:eastAsia="zh-CN" w:bidi="hi-IN"/>
    </w:rPr>
  </w:style>
  <w:style w:type="paragraph" w:customStyle="1" w:styleId="Default">
    <w:name w:val="Default"/>
    <w:rsid w:val="00044C6D"/>
    <w:pPr>
      <w:autoSpaceDE w:val="0"/>
      <w:autoSpaceDN w:val="0"/>
      <w:adjustRightInd w:val="0"/>
    </w:pPr>
    <w:rPr>
      <w:rFonts w:ascii="Times New Roman" w:eastAsia="Times New Roman"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Gallo</dc:creator>
  <cp:keywords/>
  <dc:description/>
  <cp:lastModifiedBy>luca ardenti</cp:lastModifiedBy>
  <cp:revision>2</cp:revision>
  <dcterms:created xsi:type="dcterms:W3CDTF">2019-12-19T10:34:00Z</dcterms:created>
  <dcterms:modified xsi:type="dcterms:W3CDTF">2019-12-19T10:34:00Z</dcterms:modified>
</cp:coreProperties>
</file>